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40"/>
          <w:szCs w:val="40"/>
        </w:rPr>
      </w:pPr>
      <w:bookmarkStart w:colFirst="0" w:colLast="0" w:name="_4xwvj2c4dm5r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Donations.  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                                                                                            Article 3 à la création d’une cause.                                                            Les titulaires d’un profil public sont autorisés à créer une cause et de demander à l’association Stéphane Florange qu’une cagnotte soit ouverte à cette occasion. </w:t>
      </w:r>
    </w:p>
    <w:p w:rsidR="00000000" w:rsidDel="00000000" w:rsidP="00000000" w:rsidRDefault="00000000" w:rsidRPr="00000000" w14:paraId="00000001">
      <w:pPr>
        <w:contextualSpacing w:val="0"/>
        <w:rPr>
          <w:sz w:val="40"/>
          <w:szCs w:val="40"/>
        </w:rPr>
      </w:pPr>
      <w:bookmarkStart w:colFirst="0" w:colLast="0" w:name="_pv867s8k8xi9" w:id="1"/>
      <w:bookmarkEnd w:id="1"/>
      <w:r w:rsidDel="00000000" w:rsidR="00000000" w:rsidRPr="00000000">
        <w:rPr>
          <w:sz w:val="40"/>
          <w:szCs w:val="40"/>
          <w:rtl w:val="0"/>
        </w:rPr>
        <w:t xml:space="preserve">                              </w:t>
      </w:r>
    </w:p>
    <w:p w:rsidR="00000000" w:rsidDel="00000000" w:rsidP="00000000" w:rsidRDefault="00000000" w:rsidRPr="00000000" w14:paraId="00000002">
      <w:pPr>
        <w:contextualSpacing w:val="0"/>
        <w:rPr>
          <w:sz w:val="40"/>
          <w:szCs w:val="40"/>
        </w:rPr>
      </w:pPr>
      <w:bookmarkStart w:colFirst="0" w:colLast="0" w:name="_bzsps0124ji2" w:id="2"/>
      <w:bookmarkEnd w:id="2"/>
      <w:r w:rsidDel="00000000" w:rsidR="00000000" w:rsidRPr="00000000">
        <w:rPr>
          <w:sz w:val="40"/>
          <w:szCs w:val="40"/>
          <w:rtl w:val="0"/>
        </w:rPr>
        <w:t xml:space="preserve"> Une cagnotte ne peut être ouverte qu’en faveur d’une cause défendant les animaux, la flore , l’écologie , la promotion de l’agriculture et de l’élevage bio ainsi que la protection des mers , des lacs , des fleuves et des océans ou en faveur d’une autre association œuvrant dans les causes précitées .</w:t>
      </w:r>
    </w:p>
    <w:p w:rsidR="00000000" w:rsidDel="00000000" w:rsidP="00000000" w:rsidRDefault="00000000" w:rsidRPr="00000000" w14:paraId="00000003">
      <w:pPr>
        <w:contextualSpacing w:val="0"/>
        <w:rPr>
          <w:sz w:val="40"/>
          <w:szCs w:val="40"/>
        </w:rPr>
      </w:pPr>
      <w:bookmarkStart w:colFirst="0" w:colLast="0" w:name="_5xc47z7m183h" w:id="3"/>
      <w:bookmarkEnd w:id="3"/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>
          <w:sz w:val="40"/>
          <w:szCs w:val="40"/>
        </w:rPr>
      </w:pPr>
      <w:bookmarkStart w:colFirst="0" w:colLast="0" w:name="_syvragdo2u52" w:id="4"/>
      <w:bookmarkEnd w:id="4"/>
      <w:r w:rsidDel="00000000" w:rsidR="00000000" w:rsidRPr="00000000">
        <w:rPr>
          <w:sz w:val="40"/>
          <w:szCs w:val="40"/>
          <w:rtl w:val="0"/>
        </w:rPr>
        <w:t xml:space="preserve">Il est également autorisé d’ouvrir une cause en faveur d’un animal particulier . </w:t>
      </w:r>
    </w:p>
    <w:p w:rsidR="00000000" w:rsidDel="00000000" w:rsidP="00000000" w:rsidRDefault="00000000" w:rsidRPr="00000000" w14:paraId="00000005">
      <w:pPr>
        <w:contextualSpacing w:val="0"/>
        <w:rPr>
          <w:sz w:val="40"/>
          <w:szCs w:val="40"/>
        </w:rPr>
      </w:pPr>
      <w:bookmarkStart w:colFirst="0" w:colLast="0" w:name="_qken654i8mcq" w:id="5"/>
      <w:bookmarkEnd w:id="5"/>
      <w:r w:rsidDel="00000000" w:rsidR="00000000" w:rsidRPr="00000000">
        <w:rPr>
          <w:sz w:val="40"/>
          <w:szCs w:val="40"/>
          <w:rtl w:val="0"/>
        </w:rPr>
        <w:t xml:space="preserve">                   </w:t>
      </w:r>
    </w:p>
    <w:p w:rsidR="00000000" w:rsidDel="00000000" w:rsidP="00000000" w:rsidRDefault="00000000" w:rsidRPr="00000000" w14:paraId="00000006">
      <w:pPr>
        <w:contextualSpacing w:val="0"/>
        <w:rPr>
          <w:sz w:val="40"/>
          <w:szCs w:val="40"/>
        </w:rPr>
      </w:pPr>
      <w:bookmarkStart w:colFirst="0" w:colLast="0" w:name="_mpb1q24z6hqv" w:id="6"/>
      <w:bookmarkEnd w:id="6"/>
      <w:r w:rsidDel="00000000" w:rsidR="00000000" w:rsidRPr="00000000">
        <w:rPr>
          <w:sz w:val="40"/>
          <w:szCs w:val="40"/>
          <w:rtl w:val="0"/>
        </w:rPr>
        <w:t xml:space="preserve">Le créateur d’une cause doit indiquer d’une manière précise en quoi la cagnotte servira cette cause .</w:t>
      </w:r>
    </w:p>
    <w:p w:rsidR="00000000" w:rsidDel="00000000" w:rsidP="00000000" w:rsidRDefault="00000000" w:rsidRPr="00000000" w14:paraId="00000007">
      <w:pPr>
        <w:contextualSpacing w:val="0"/>
        <w:rPr>
          <w:sz w:val="40"/>
          <w:szCs w:val="40"/>
        </w:rPr>
      </w:pPr>
      <w:bookmarkStart w:colFirst="0" w:colLast="0" w:name="_khpseg7xnvgr" w:id="7"/>
      <w:bookmarkEnd w:id="7"/>
      <w:r w:rsidDel="00000000" w:rsidR="00000000" w:rsidRPr="00000000">
        <w:rPr>
          <w:sz w:val="40"/>
          <w:szCs w:val="40"/>
          <w:rtl w:val="0"/>
        </w:rPr>
        <w:t xml:space="preserve">Le créateur d’une cause doit indiquer le montant nécessaire ainsi que les délais de la cause en question .                Les délais d’une cagnotte ne dépasseront jamais 6 mois.</w:t>
      </w:r>
    </w:p>
    <w:p w:rsidR="00000000" w:rsidDel="00000000" w:rsidP="00000000" w:rsidRDefault="00000000" w:rsidRPr="00000000" w14:paraId="00000008">
      <w:pPr>
        <w:contextualSpacing w:val="0"/>
        <w:rPr>
          <w:sz w:val="40"/>
          <w:szCs w:val="40"/>
        </w:rPr>
      </w:pPr>
      <w:bookmarkStart w:colFirst="0" w:colLast="0" w:name="_acsfu86ssnd1" w:id="8"/>
      <w:bookmarkEnd w:id="8"/>
      <w:r w:rsidDel="00000000" w:rsidR="00000000" w:rsidRPr="00000000">
        <w:rPr>
          <w:sz w:val="40"/>
          <w:szCs w:val="40"/>
          <w:rtl w:val="0"/>
        </w:rPr>
        <w:t xml:space="preserve">L’association Stéphane florange déboursera les fonds récoltés pour une cause à son entière discrétion .</w:t>
      </w:r>
    </w:p>
    <w:p w:rsidR="00000000" w:rsidDel="00000000" w:rsidP="00000000" w:rsidRDefault="00000000" w:rsidRPr="00000000" w14:paraId="00000009">
      <w:pPr>
        <w:contextualSpacing w:val="0"/>
        <w:rPr>
          <w:sz w:val="40"/>
          <w:szCs w:val="40"/>
        </w:rPr>
      </w:pPr>
      <w:bookmarkStart w:colFirst="0" w:colLast="0" w:name="_nhj711vehqpq" w:id="9"/>
      <w:bookmarkEnd w:id="9"/>
      <w:r w:rsidDel="00000000" w:rsidR="00000000" w:rsidRPr="00000000">
        <w:rPr>
          <w:sz w:val="40"/>
          <w:szCs w:val="40"/>
          <w:rtl w:val="0"/>
        </w:rPr>
        <w:t xml:space="preserve">L’association Stéphane florange peut refuser une cause et n’a pas à se justifier dans ce cas . </w:t>
      </w:r>
    </w:p>
    <w:p w:rsidR="00000000" w:rsidDel="00000000" w:rsidP="00000000" w:rsidRDefault="00000000" w:rsidRPr="00000000" w14:paraId="0000000A">
      <w:pPr>
        <w:contextualSpacing w:val="0"/>
        <w:rPr>
          <w:sz w:val="40"/>
          <w:szCs w:val="40"/>
        </w:rPr>
      </w:pPr>
      <w:bookmarkStart w:colFirst="0" w:colLast="0" w:name="_kw305lf6axjn" w:id="10"/>
      <w:bookmarkEnd w:id="10"/>
      <w:r w:rsidDel="00000000" w:rsidR="00000000" w:rsidRPr="00000000">
        <w:rPr>
          <w:sz w:val="40"/>
          <w:szCs w:val="40"/>
          <w:rtl w:val="0"/>
        </w:rPr>
        <w:t xml:space="preserve">Les fonds seront récoltés pour défendre une cause moins les frais d’opérateurs pour donation par SMS et appels téléphoniques payants 10% environ, moins 25% inhérents aux frais de fonctionnement de l’association Stéphane Florange. </w:t>
      </w:r>
    </w:p>
    <w:p w:rsidR="00000000" w:rsidDel="00000000" w:rsidP="00000000" w:rsidRDefault="00000000" w:rsidRPr="00000000" w14:paraId="0000000B">
      <w:pPr>
        <w:contextualSpacing w:val="0"/>
        <w:rPr>
          <w:sz w:val="40"/>
          <w:szCs w:val="40"/>
        </w:rPr>
      </w:pPr>
      <w:bookmarkStart w:colFirst="0" w:colLast="0" w:name="_5lpore7d3ca4" w:id="11"/>
      <w:bookmarkEnd w:id="11"/>
      <w:r w:rsidDel="00000000" w:rsidR="00000000" w:rsidRPr="00000000">
        <w:rPr>
          <w:sz w:val="40"/>
          <w:szCs w:val="40"/>
          <w:rtl w:val="0"/>
        </w:rPr>
        <w:t xml:space="preserve">                                                                                                  Si le montant nécessaire à telle ou telle cause n’est pas atteint les donateurs disposeront d’un délai de 15 jours pour récupérer leurs dons à condition qu’ils  ne soient pas inférieurs à 100 euros , en dessous de cette somme selon l’article 3.9 du cgu l’association Stéphane florange n’a pas à rembourser ladite somme.</w:t>
      </w:r>
    </w:p>
    <w:p w:rsidR="00000000" w:rsidDel="00000000" w:rsidP="00000000" w:rsidRDefault="00000000" w:rsidRPr="00000000" w14:paraId="0000000C">
      <w:pPr>
        <w:contextualSpacing w:val="0"/>
        <w:rPr>
          <w:sz w:val="40"/>
          <w:szCs w:val="40"/>
        </w:rPr>
      </w:pPr>
      <w:bookmarkStart w:colFirst="0" w:colLast="0" w:name="_c0sithrwdsfs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40"/>
          <w:szCs w:val="40"/>
        </w:rPr>
      </w:pPr>
      <w:bookmarkStart w:colFirst="0" w:colLast="0" w:name="_qos0hey4s9sh" w:id="13"/>
      <w:bookmarkEnd w:id="13"/>
      <w:r w:rsidDel="00000000" w:rsidR="00000000" w:rsidRPr="00000000">
        <w:rPr>
          <w:sz w:val="40"/>
          <w:szCs w:val="40"/>
          <w:rtl w:val="0"/>
        </w:rPr>
        <w:t xml:space="preserve">Si après 15 jours les donateurs n’ont pas fait une demande de remboursement soit par courrier postal soit par mail , l’association Stephane florange conservera les dons pour ses frais de fonctionnement.</w:t>
      </w:r>
    </w:p>
    <w:p w:rsidR="00000000" w:rsidDel="00000000" w:rsidP="00000000" w:rsidRDefault="00000000" w:rsidRPr="00000000" w14:paraId="0000000E">
      <w:pPr>
        <w:contextualSpacing w:val="0"/>
        <w:rPr>
          <w:sz w:val="40"/>
          <w:szCs w:val="40"/>
        </w:rPr>
      </w:pPr>
      <w:bookmarkStart w:colFirst="0" w:colLast="0" w:name="_kf6enn91aulk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40"/>
          <w:szCs w:val="40"/>
        </w:rPr>
      </w:pPr>
      <w:bookmarkStart w:colFirst="0" w:colLast="0" w:name="_w10mq7ediif7" w:id="15"/>
      <w:bookmarkEnd w:id="15"/>
      <w:r w:rsidDel="00000000" w:rsidR="00000000" w:rsidRPr="00000000">
        <w:rPr>
          <w:sz w:val="40"/>
          <w:szCs w:val="40"/>
          <w:rtl w:val="0"/>
        </w:rPr>
        <w:t xml:space="preserve">Tout les dons remboursés par l’association Stéphane Florange seront remboursés sur le même compte que le compte donateur et en aucun cas sur un autre compte . </w:t>
      </w:r>
    </w:p>
    <w:p w:rsidR="00000000" w:rsidDel="00000000" w:rsidP="00000000" w:rsidRDefault="00000000" w:rsidRPr="00000000" w14:paraId="00000010">
      <w:pPr>
        <w:contextualSpacing w:val="0"/>
        <w:rPr>
          <w:sz w:val="40"/>
          <w:szCs w:val="40"/>
        </w:rPr>
      </w:pPr>
      <w:bookmarkStart w:colFirst="0" w:colLast="0" w:name="_86iv06q0jsm8" w:id="16"/>
      <w:bookmarkEnd w:id="16"/>
      <w:r w:rsidDel="00000000" w:rsidR="00000000" w:rsidRPr="00000000">
        <w:rPr>
          <w:sz w:val="40"/>
          <w:szCs w:val="40"/>
          <w:rtl w:val="0"/>
        </w:rPr>
        <w:t xml:space="preserve">               </w:t>
      </w:r>
    </w:p>
    <w:p w:rsidR="00000000" w:rsidDel="00000000" w:rsidP="00000000" w:rsidRDefault="00000000" w:rsidRPr="00000000" w14:paraId="00000011">
      <w:pPr>
        <w:contextualSpacing w:val="0"/>
        <w:rPr>
          <w:sz w:val="40"/>
          <w:szCs w:val="40"/>
        </w:rPr>
      </w:pPr>
      <w:bookmarkStart w:colFirst="0" w:colLast="0" w:name="_pt8svzm10o0x" w:id="17"/>
      <w:bookmarkEnd w:id="17"/>
      <w:r w:rsidDel="00000000" w:rsidR="00000000" w:rsidRPr="00000000">
        <w:rPr>
          <w:sz w:val="40"/>
          <w:szCs w:val="40"/>
          <w:rtl w:val="0"/>
        </w:rPr>
        <w:t xml:space="preserve">Le titulaire d’un profil peut effectuer un ou plusieurs dons en faveur d’une ou de plusieurs causes .  </w:t>
      </w:r>
    </w:p>
    <w:p w:rsidR="00000000" w:rsidDel="00000000" w:rsidP="00000000" w:rsidRDefault="00000000" w:rsidRPr="00000000" w14:paraId="00000012">
      <w:pPr>
        <w:contextualSpacing w:val="0"/>
        <w:rPr>
          <w:sz w:val="40"/>
          <w:szCs w:val="40"/>
        </w:rPr>
      </w:pPr>
      <w:bookmarkStart w:colFirst="0" w:colLast="0" w:name="_ditapcbtu06j" w:id="18"/>
      <w:bookmarkEnd w:id="18"/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>
          <w:sz w:val="40"/>
          <w:szCs w:val="40"/>
        </w:rPr>
      </w:pPr>
      <w:bookmarkStart w:colFirst="0" w:colLast="0" w:name="_37s358g0fkcw" w:id="19"/>
      <w:bookmarkEnd w:id="19"/>
      <w:r w:rsidDel="00000000" w:rsidR="00000000" w:rsidRPr="00000000">
        <w:rPr>
          <w:sz w:val="40"/>
          <w:szCs w:val="40"/>
          <w:rtl w:val="0"/>
        </w:rPr>
        <w:t xml:space="preserve">L’octroi d’une donation entraîne en faveur du donateur un titre sur notre site et dans notre association .                            Pour les donations allant de O à 1000 euros un titre de donateur officiel sera décerné .                                                           Pour les donations allant de 1000 à 10000 euros un titre de membre bienfaiteur sera décerné .                                      Pour des donations allant de 10000 à 500000 euros un titre d’investisseur officiel sera décerné .                                          Et à partir de 500 000 euros ou plus l’auteur de la donation aura une place au comité de l’association sous réserve de l’approbation à la majorité des membres de l’assemblée .</w:t>
      </w:r>
    </w:p>
    <w:p w:rsidR="00000000" w:rsidDel="00000000" w:rsidP="00000000" w:rsidRDefault="00000000" w:rsidRPr="00000000" w14:paraId="00000014">
      <w:pPr>
        <w:contextualSpacing w:val="0"/>
        <w:rPr>
          <w:sz w:val="40"/>
          <w:szCs w:val="40"/>
        </w:rPr>
      </w:pPr>
      <w:bookmarkStart w:colFirst="0" w:colLast="0" w:name="_uparprv35quv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40"/>
          <w:szCs w:val="40"/>
        </w:rPr>
      </w:pPr>
      <w:bookmarkStart w:colFirst="0" w:colLast="0" w:name="_gjdgxs" w:id="21"/>
      <w:bookmarkEnd w:id="21"/>
      <w:r w:rsidDel="00000000" w:rsidR="00000000" w:rsidRPr="00000000">
        <w:rPr>
          <w:sz w:val="40"/>
          <w:szCs w:val="40"/>
          <w:rtl w:val="0"/>
        </w:rPr>
        <w:t xml:space="preserve">L’association Stéphane Florange ne dispose pas d’éxonerations  fiscales puisque l’association n’est pas considérée d’intêret public et donc les donateurs seront soumis aux impôts sur les donations applicables.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